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54DC2CA" w:rsidR="00CD4C7B" w:rsidRPr="00E338E8" w:rsidRDefault="003A41E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bookmarkStart w:id="0" w:name="_Hlk506229"/>
      <w:r w:rsidRPr="008E4B35">
        <w:rPr>
          <w:noProof w:val="0"/>
          <w:sz w:val="24"/>
          <w:szCs w:val="24"/>
        </w:rPr>
        <w:t xml:space="preserve">3GPP TSG-RAN WG2 Meeting </w:t>
      </w:r>
      <w:r w:rsidR="00F941DF" w:rsidRPr="008E4B35">
        <w:rPr>
          <w:noProof w:val="0"/>
          <w:sz w:val="24"/>
          <w:szCs w:val="24"/>
        </w:rPr>
        <w:t>#</w:t>
      </w:r>
      <w:r w:rsidR="007C2DD0" w:rsidRPr="008E4B35">
        <w:rPr>
          <w:noProof w:val="0"/>
          <w:sz w:val="24"/>
          <w:szCs w:val="24"/>
        </w:rPr>
        <w:t>10</w:t>
      </w:r>
      <w:r w:rsidR="00E17D12">
        <w:rPr>
          <w:noProof w:val="0"/>
          <w:sz w:val="24"/>
          <w:szCs w:val="24"/>
        </w:rPr>
        <w:t>6</w:t>
      </w:r>
      <w:r w:rsidR="00CD4C7B" w:rsidRPr="00B266B0">
        <w:rPr>
          <w:bCs/>
          <w:noProof w:val="0"/>
          <w:sz w:val="24"/>
          <w:szCs w:val="24"/>
        </w:rPr>
        <w:tab/>
      </w:r>
      <w:r w:rsidR="009359CA" w:rsidRPr="008E4B35">
        <w:rPr>
          <w:noProof w:val="0"/>
          <w:sz w:val="24"/>
          <w:szCs w:val="24"/>
        </w:rPr>
        <w:t>R2-19</w:t>
      </w:r>
      <w:r w:rsidR="000F532F" w:rsidRPr="008E4B35">
        <w:rPr>
          <w:noProof w:val="0"/>
          <w:sz w:val="24"/>
          <w:szCs w:val="24"/>
        </w:rPr>
        <w:t>0</w:t>
      </w:r>
      <w:r w:rsidR="00435EC3">
        <w:rPr>
          <w:noProof w:val="0"/>
          <w:sz w:val="24"/>
          <w:szCs w:val="24"/>
        </w:rPr>
        <w:t>7280</w:t>
      </w:r>
    </w:p>
    <w:p w14:paraId="231362B2" w14:textId="4E890FD3" w:rsidR="00CD4C7B" w:rsidRPr="001E404A" w:rsidRDefault="00E17D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Reno</w:t>
      </w:r>
      <w:r w:rsidR="00CB72B8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USA</w:t>
      </w:r>
      <w:r w:rsidR="008F396F" w:rsidRPr="008F396F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13</w:t>
      </w:r>
      <w:r w:rsidRPr="00435EC3">
        <w:rPr>
          <w:noProof w:val="0"/>
          <w:sz w:val="24"/>
          <w:szCs w:val="24"/>
          <w:vertAlign w:val="superscript"/>
          <w:lang w:eastAsia="zh-CN"/>
        </w:rPr>
        <w:t>th</w:t>
      </w:r>
      <w:r>
        <w:rPr>
          <w:noProof w:val="0"/>
          <w:sz w:val="24"/>
          <w:szCs w:val="24"/>
          <w:lang w:eastAsia="zh-CN"/>
        </w:rPr>
        <w:t xml:space="preserve"> </w:t>
      </w:r>
      <w:r w:rsidR="0087063F">
        <w:rPr>
          <w:noProof w:val="0"/>
          <w:sz w:val="24"/>
          <w:szCs w:val="24"/>
          <w:lang w:eastAsia="zh-CN"/>
        </w:rPr>
        <w:t>-1</w:t>
      </w:r>
      <w:r>
        <w:rPr>
          <w:noProof w:val="0"/>
          <w:sz w:val="24"/>
          <w:szCs w:val="24"/>
          <w:lang w:eastAsia="zh-CN"/>
        </w:rPr>
        <w:t>7</w:t>
      </w:r>
      <w:r w:rsidRPr="00435EC3">
        <w:rPr>
          <w:noProof w:val="0"/>
          <w:sz w:val="24"/>
          <w:szCs w:val="24"/>
          <w:vertAlign w:val="superscript"/>
          <w:lang w:eastAsia="zh-CN"/>
        </w:rPr>
        <w:t>th</w:t>
      </w:r>
      <w:r>
        <w:rPr>
          <w:noProof w:val="0"/>
          <w:sz w:val="24"/>
          <w:szCs w:val="24"/>
          <w:lang w:eastAsia="zh-CN"/>
        </w:rPr>
        <w:t xml:space="preserve"> of</w:t>
      </w:r>
      <w:r w:rsidR="0087063F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May</w:t>
      </w:r>
      <w:r w:rsidR="008F396F" w:rsidRPr="008F396F">
        <w:rPr>
          <w:noProof w:val="0"/>
          <w:sz w:val="24"/>
          <w:szCs w:val="24"/>
          <w:lang w:eastAsia="zh-CN"/>
        </w:rPr>
        <w:t xml:space="preserve"> 201</w:t>
      </w:r>
      <w:r w:rsidR="00DA2622">
        <w:rPr>
          <w:noProof w:val="0"/>
          <w:sz w:val="24"/>
          <w:szCs w:val="24"/>
          <w:lang w:eastAsia="zh-CN"/>
        </w:rPr>
        <w:t>9</w:t>
      </w:r>
      <w:bookmarkEnd w:id="0"/>
      <w:r w:rsidR="00364B41">
        <w:rPr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F9DE428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E404A" w:rsidRPr="001E404A">
        <w:rPr>
          <w:rFonts w:cs="Arial"/>
          <w:b/>
          <w:bCs/>
          <w:sz w:val="24"/>
          <w:lang w:eastAsia="ja-JP"/>
        </w:rPr>
        <w:t>11.4.</w:t>
      </w:r>
      <w:r w:rsidR="00E17D12">
        <w:rPr>
          <w:rFonts w:cs="Arial"/>
          <w:b/>
          <w:bCs/>
          <w:sz w:val="24"/>
          <w:lang w:eastAsia="ja-JP"/>
        </w:rPr>
        <w:t>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1D265E36" w14:textId="07468470" w:rsidR="00CF49B5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42A19">
        <w:rPr>
          <w:rFonts w:ascii="Arial" w:hAnsi="Arial" w:cs="Arial"/>
          <w:b/>
          <w:bCs/>
          <w:sz w:val="24"/>
        </w:rPr>
        <w:t>Remaining issue</w:t>
      </w:r>
      <w:r w:rsidR="00E17D12">
        <w:rPr>
          <w:rFonts w:ascii="Arial" w:hAnsi="Arial" w:cs="Arial"/>
          <w:b/>
          <w:bCs/>
          <w:sz w:val="24"/>
        </w:rPr>
        <w:t>s</w:t>
      </w:r>
      <w:r w:rsidR="00D42A19">
        <w:rPr>
          <w:rFonts w:ascii="Arial" w:hAnsi="Arial" w:cs="Arial"/>
          <w:b/>
          <w:bCs/>
          <w:sz w:val="24"/>
        </w:rPr>
        <w:t xml:space="preserve"> o</w:t>
      </w:r>
      <w:r w:rsidR="00E17D12">
        <w:rPr>
          <w:rFonts w:ascii="Arial" w:hAnsi="Arial" w:cs="Arial"/>
          <w:b/>
          <w:bCs/>
          <w:sz w:val="24"/>
        </w:rPr>
        <w:t>n</w:t>
      </w:r>
      <w:r w:rsidR="00D42A19">
        <w:rPr>
          <w:rFonts w:ascii="Arial" w:hAnsi="Arial" w:cs="Arial"/>
          <w:b/>
          <w:bCs/>
          <w:sz w:val="24"/>
        </w:rPr>
        <w:t xml:space="preserve"> </w:t>
      </w:r>
      <w:r w:rsidR="001C3EC4">
        <w:rPr>
          <w:rFonts w:ascii="Arial" w:hAnsi="Arial" w:cs="Arial"/>
          <w:b/>
          <w:bCs/>
          <w:sz w:val="24"/>
        </w:rPr>
        <w:t>Valid</w:t>
      </w:r>
      <w:r w:rsidR="005471D3">
        <w:rPr>
          <w:rFonts w:ascii="Arial" w:hAnsi="Arial" w:cs="Arial"/>
          <w:b/>
          <w:bCs/>
          <w:sz w:val="24"/>
        </w:rPr>
        <w:t>i</w:t>
      </w:r>
      <w:r w:rsidR="001C3EC4">
        <w:rPr>
          <w:rFonts w:ascii="Arial" w:hAnsi="Arial" w:cs="Arial"/>
          <w:b/>
          <w:bCs/>
          <w:sz w:val="24"/>
        </w:rPr>
        <w:t>t</w:t>
      </w:r>
      <w:r w:rsidR="005471D3">
        <w:rPr>
          <w:rFonts w:ascii="Arial" w:hAnsi="Arial" w:cs="Arial"/>
          <w:b/>
          <w:bCs/>
          <w:sz w:val="24"/>
        </w:rPr>
        <w:t>y</w:t>
      </w:r>
      <w:r w:rsidR="001C3EC4">
        <w:rPr>
          <w:rFonts w:ascii="Arial" w:hAnsi="Arial" w:cs="Arial"/>
          <w:b/>
          <w:bCs/>
          <w:sz w:val="24"/>
        </w:rPr>
        <w:t xml:space="preserve"> area f</w:t>
      </w:r>
      <w:r w:rsidR="00821BC2">
        <w:rPr>
          <w:rFonts w:ascii="Arial" w:hAnsi="Arial" w:cs="Arial"/>
          <w:b/>
          <w:bCs/>
          <w:sz w:val="24"/>
        </w:rPr>
        <w:t>or</w:t>
      </w:r>
      <w:r w:rsidR="001C3EC4">
        <w:rPr>
          <w:rFonts w:ascii="Arial" w:hAnsi="Arial" w:cs="Arial"/>
          <w:b/>
          <w:bCs/>
          <w:sz w:val="24"/>
        </w:rPr>
        <w:t xml:space="preserve"> </w:t>
      </w:r>
      <w:r w:rsidR="00A02733">
        <w:rPr>
          <w:rFonts w:ascii="Arial" w:hAnsi="Arial" w:cs="Arial"/>
          <w:b/>
          <w:bCs/>
          <w:sz w:val="24"/>
        </w:rPr>
        <w:t>SL M</w:t>
      </w:r>
      <w:r w:rsidR="00457631">
        <w:rPr>
          <w:rFonts w:ascii="Arial" w:hAnsi="Arial" w:cs="Arial"/>
          <w:b/>
          <w:bCs/>
          <w:sz w:val="24"/>
        </w:rPr>
        <w:t xml:space="preserve">ode 2 </w:t>
      </w:r>
      <w:r w:rsidR="00382439">
        <w:rPr>
          <w:rFonts w:ascii="Arial" w:hAnsi="Arial" w:cs="Arial"/>
          <w:b/>
          <w:bCs/>
          <w:sz w:val="24"/>
        </w:rPr>
        <w:t>resource allocati</w:t>
      </w:r>
      <w:r w:rsidR="001C3EC4">
        <w:rPr>
          <w:rFonts w:ascii="Arial" w:hAnsi="Arial" w:cs="Arial"/>
          <w:b/>
          <w:bCs/>
          <w:sz w:val="24"/>
        </w:rPr>
        <w:t>on</w:t>
      </w:r>
      <w:r w:rsidR="00A02733">
        <w:rPr>
          <w:rFonts w:ascii="Arial" w:hAnsi="Arial" w:cs="Arial"/>
          <w:b/>
          <w:bCs/>
          <w:sz w:val="24"/>
        </w:rPr>
        <w:t xml:space="preserve"> in NR V2X</w:t>
      </w:r>
    </w:p>
    <w:p w14:paraId="45BE90BE" w14:textId="59A2D561" w:rsidR="00CD4C7B" w:rsidRDefault="00CF49B5" w:rsidP="00CF49B5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25F3E" w:rsidRPr="00625F3E">
        <w:rPr>
          <w:rFonts w:ascii="Arial" w:hAnsi="Arial" w:cs="Arial"/>
          <w:b/>
          <w:bCs/>
          <w:sz w:val="24"/>
        </w:rPr>
        <w:t>5G_V2X_NRSL-Core</w:t>
      </w:r>
      <w:r w:rsidR="00625F3E" w:rsidRPr="00625F3E" w:rsidDel="00625F3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16</w:t>
      </w:r>
      <w:r w:rsidR="001C3EC4">
        <w:rPr>
          <w:rFonts w:ascii="Arial" w:hAnsi="Arial" w:cs="Arial"/>
          <w:b/>
          <w:bCs/>
          <w:sz w:val="24"/>
        </w:rPr>
        <w:t xml:space="preserve"> 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93983A1" w14:textId="6C5F4205" w:rsidR="00293477" w:rsidRDefault="002C6624" w:rsidP="00BC002A">
      <w:pPr>
        <w:spacing w:before="240"/>
        <w:jc w:val="both"/>
      </w:pPr>
      <w:r>
        <w:t>I</w:t>
      </w:r>
      <w:r w:rsidR="008D366C">
        <w:t xml:space="preserve">n RAN2#105bis meeting, the following agreement on </w:t>
      </w:r>
      <w:r w:rsidR="005D2458">
        <w:t>validity area for SL mode 2 resource configuration has been made</w:t>
      </w:r>
      <w:r w:rsidR="008E2112">
        <w:t xml:space="preserve"> [1]</w:t>
      </w:r>
      <w:r w:rsidR="002D3857">
        <w:t>.</w:t>
      </w:r>
      <w:r w:rsidR="002A6258">
        <w:t xml:space="preserve"> </w:t>
      </w:r>
    </w:p>
    <w:p w14:paraId="2E8749C9" w14:textId="77777777" w:rsidR="005D2458" w:rsidRPr="005D2458" w:rsidRDefault="005D2458" w:rsidP="00435E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i/>
          <w:lang w:eastAsia="ja-JP"/>
        </w:rPr>
      </w:pPr>
      <w:r w:rsidRPr="005D2458">
        <w:rPr>
          <w:i/>
        </w:rPr>
        <w:t>Agreements on validity area mechanism to SL:</w:t>
      </w:r>
    </w:p>
    <w:p w14:paraId="17267C24" w14:textId="77777777" w:rsidR="005D2458" w:rsidRPr="005D2458" w:rsidRDefault="005D2458" w:rsidP="00435E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i/>
          <w:noProof/>
        </w:rPr>
      </w:pPr>
      <w:r w:rsidRPr="005D2458">
        <w:rPr>
          <w:i/>
        </w:rPr>
        <w:t xml:space="preserve">1: </w:t>
      </w:r>
      <w:r w:rsidRPr="005D2458">
        <w:rPr>
          <w:i/>
        </w:rPr>
        <w:tab/>
      </w:r>
      <w:r w:rsidRPr="005D2458">
        <w:rPr>
          <w:i/>
          <w:noProof/>
        </w:rPr>
        <w:t>NR SIB validity mechanism is reused to enable validity area for SL resource pool configured via broadcasted system information.</w:t>
      </w:r>
    </w:p>
    <w:p w14:paraId="2BA193C6" w14:textId="56107A03" w:rsidR="002A6258" w:rsidRPr="006E13D1" w:rsidRDefault="00575551" w:rsidP="00BC002A">
      <w:pPr>
        <w:spacing w:before="240"/>
        <w:jc w:val="both"/>
      </w:pPr>
      <w:r>
        <w:t xml:space="preserve">Some </w:t>
      </w:r>
      <w:r w:rsidR="008E2112">
        <w:t>of the remaining issues of</w:t>
      </w:r>
      <w:r>
        <w:t xml:space="preserve"> validity area for SL mode 2 resource configuration is discussed in this paper.</w:t>
      </w:r>
    </w:p>
    <w:p w14:paraId="127ACA6D" w14:textId="7458649E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D3857">
        <w:t>Discussion</w:t>
      </w:r>
    </w:p>
    <w:p w14:paraId="5CA3061E" w14:textId="52CF02B3" w:rsidR="00CE17BD" w:rsidRPr="00CD738E" w:rsidRDefault="00050459" w:rsidP="00CD738E">
      <w:pPr>
        <w:pStyle w:val="Heading2"/>
      </w:pPr>
      <w:r>
        <w:t xml:space="preserve">2.1 </w:t>
      </w:r>
      <w:r w:rsidR="0074455D">
        <w:t>Validity area for mode 2 resource pool configuration via broadcast system information</w:t>
      </w:r>
    </w:p>
    <w:p w14:paraId="5AF80C59" w14:textId="56E0D995" w:rsidR="00002828" w:rsidRDefault="00F51130" w:rsidP="00002828">
      <w:pPr>
        <w:jc w:val="both"/>
      </w:pPr>
      <w:r>
        <w:t>RAN2 has agreed to reuse NR SIB validity mechanism to ena</w:t>
      </w:r>
      <w:r w:rsidR="00063448">
        <w:t>ble validity area for SL resource pool configured via broadcasted system information</w:t>
      </w:r>
      <w:r w:rsidR="002C6624">
        <w:t xml:space="preserve"> [1]</w:t>
      </w:r>
      <w:r w:rsidR="00063448">
        <w:t xml:space="preserve">. </w:t>
      </w:r>
      <w:r w:rsidR="00F51868">
        <w:t xml:space="preserve">The NR specifies the parameter </w:t>
      </w:r>
      <w:proofErr w:type="spellStart"/>
      <w:r w:rsidR="00F51868" w:rsidRPr="00F51868">
        <w:rPr>
          <w:i/>
        </w:rPr>
        <w:t>systemInformationAreaID</w:t>
      </w:r>
      <w:proofErr w:type="spellEnd"/>
      <w:r w:rsidR="00F51868" w:rsidRPr="00F51868">
        <w:rPr>
          <w:i/>
        </w:rPr>
        <w:t xml:space="preserve"> </w:t>
      </w:r>
      <w:r w:rsidR="00F51868">
        <w:t xml:space="preserve">to define the </w:t>
      </w:r>
      <w:r w:rsidR="00CA2ACD">
        <w:t xml:space="preserve">identifier of the </w:t>
      </w:r>
      <w:r w:rsidR="00F51868">
        <w:t>validity area common for all the</w:t>
      </w:r>
      <w:r w:rsidR="00CA2ACD">
        <w:t xml:space="preserve"> NR</w:t>
      </w:r>
      <w:r w:rsidR="00F51868">
        <w:t xml:space="preserve"> SIB types and each SIB type can be configured to be validity area specific or cell specific using the parameter </w:t>
      </w:r>
      <w:proofErr w:type="spellStart"/>
      <w:r w:rsidR="00F51868" w:rsidRPr="00F51868">
        <w:rPr>
          <w:i/>
        </w:rPr>
        <w:t>areaScope</w:t>
      </w:r>
      <w:proofErr w:type="spellEnd"/>
      <w:r w:rsidR="00F51868">
        <w:t xml:space="preserve">, as shown in the table below cited from </w:t>
      </w:r>
      <w:r w:rsidR="002C6624">
        <w:t xml:space="preserve">NR RRC specification </w:t>
      </w:r>
      <w:r w:rsidR="007C177E">
        <w:t>[</w:t>
      </w:r>
      <w:r w:rsidR="002C6624">
        <w:t>2</w:t>
      </w:r>
      <w:r w:rsidR="007C177E">
        <w:t>]</w:t>
      </w:r>
    </w:p>
    <w:p w14:paraId="1B14102D" w14:textId="77777777" w:rsidR="007C177E" w:rsidRPr="007C177E" w:rsidRDefault="007C177E" w:rsidP="007C17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bookmarkStart w:id="1" w:name="_Hlk7443784"/>
      <w:r w:rsidRPr="007C177E">
        <w:rPr>
          <w:rFonts w:ascii="Arial" w:hAnsi="Arial"/>
          <w:b/>
          <w:bCs/>
          <w:i/>
          <w:iCs/>
          <w:lang w:eastAsia="x-none"/>
        </w:rPr>
        <w:t>SI-</w:t>
      </w:r>
      <w:proofErr w:type="spellStart"/>
      <w:r w:rsidRPr="007C177E">
        <w:rPr>
          <w:rFonts w:ascii="Arial" w:hAnsi="Arial"/>
          <w:b/>
          <w:bCs/>
          <w:i/>
          <w:iCs/>
          <w:lang w:eastAsia="x-none"/>
        </w:rPr>
        <w:t>SchedulingInfo</w:t>
      </w:r>
      <w:proofErr w:type="spellEnd"/>
      <w:r w:rsidRPr="007C177E">
        <w:rPr>
          <w:rFonts w:ascii="Arial" w:hAnsi="Arial"/>
          <w:b/>
          <w:bCs/>
          <w:i/>
          <w:iCs/>
          <w:lang w:eastAsia="x-none"/>
        </w:rPr>
        <w:t xml:space="preserve"> </w:t>
      </w:r>
      <w:r w:rsidRPr="007C177E">
        <w:rPr>
          <w:rFonts w:ascii="Arial" w:hAnsi="Arial"/>
          <w:b/>
          <w:lang w:eastAsia="x-none"/>
        </w:rPr>
        <w:t>information element</w:t>
      </w:r>
    </w:p>
    <w:p w14:paraId="6BBD61E4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77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B6155F9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77E">
        <w:rPr>
          <w:rFonts w:ascii="Courier New" w:hAnsi="Courier New"/>
          <w:noProof/>
          <w:color w:val="808080"/>
          <w:sz w:val="16"/>
          <w:lang w:eastAsia="en-GB"/>
        </w:rPr>
        <w:t>-- TAG–SI-SCHEDULINGINFO-START</w:t>
      </w:r>
    </w:p>
    <w:p w14:paraId="402C0BE5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D1333E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177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A7D6AC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177E">
        <w:rPr>
          <w:rFonts w:ascii="Courier New" w:hAnsi="Courier New"/>
          <w:noProof/>
          <w:sz w:val="16"/>
          <w:lang w:eastAsia="en-GB"/>
        </w:rPr>
        <w:t xml:space="preserve"> (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C177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C177E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79E355C7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77E">
        <w:rPr>
          <w:rFonts w:ascii="Courier New" w:hAnsi="Courier New"/>
          <w:noProof/>
          <w:sz w:val="16"/>
          <w:lang w:eastAsia="en-GB"/>
        </w:rPr>
        <w:t xml:space="preserve"> {s5, s10, s20, s40, s80, s160, s320, s640, s1280},</w:t>
      </w:r>
    </w:p>
    <w:p w14:paraId="215EB692" w14:textId="3FAC678E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77E">
        <w:rPr>
          <w:rFonts w:ascii="Courier New" w:hAnsi="Courier New"/>
          <w:noProof/>
          <w:sz w:val="16"/>
          <w:lang w:eastAsia="en-GB"/>
        </w:rPr>
        <w:t xml:space="preserve">,  </w:t>
      </w:r>
      <w:r w:rsidRPr="007C177E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498EBB82" w14:textId="540D83BB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77E">
        <w:rPr>
          <w:rFonts w:ascii="Courier New" w:hAnsi="Courier New"/>
          <w:noProof/>
          <w:sz w:val="16"/>
          <w:lang w:eastAsia="en-GB"/>
        </w:rPr>
        <w:t xml:space="preserve">,  </w:t>
      </w:r>
      <w:r w:rsidRPr="007C177E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03BC341C" w14:textId="25839246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</w:t>
      </w:r>
      <w:r w:rsidRPr="007C177E">
        <w:rPr>
          <w:rFonts w:ascii="Courier New" w:hAnsi="Courier New"/>
          <w:noProof/>
          <w:sz w:val="16"/>
          <w:highlight w:val="yellow"/>
          <w:lang w:eastAsia="en-GB"/>
        </w:rPr>
        <w:t>systemInformationAreaID</w:t>
      </w:r>
      <w:r w:rsidRPr="007C177E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7C177E">
        <w:rPr>
          <w:rFonts w:ascii="Courier New" w:hAnsi="Courier New"/>
          <w:noProof/>
          <w:sz w:val="16"/>
          <w:lang w:eastAsia="en-GB"/>
        </w:rPr>
        <w:t xml:space="preserve">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177E">
        <w:rPr>
          <w:rFonts w:ascii="Courier New" w:hAnsi="Courier New"/>
          <w:noProof/>
          <w:sz w:val="16"/>
          <w:lang w:eastAsia="en-GB"/>
        </w:rPr>
        <w:t xml:space="preserve"> (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C177E">
        <w:rPr>
          <w:rFonts w:ascii="Courier New" w:hAnsi="Courier New"/>
          <w:noProof/>
          <w:sz w:val="16"/>
          <w:lang w:eastAsia="en-GB"/>
        </w:rPr>
        <w:t xml:space="preserve"> (24))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77E">
        <w:rPr>
          <w:rFonts w:ascii="Courier New" w:hAnsi="Courier New"/>
          <w:noProof/>
          <w:sz w:val="16"/>
          <w:lang w:eastAsia="en-GB"/>
        </w:rPr>
        <w:t xml:space="preserve">,   </w:t>
      </w:r>
      <w:r w:rsidRPr="007C177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627CD64" w14:textId="2E2237E2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</w:t>
      </w:r>
    </w:p>
    <w:p w14:paraId="1FFF7083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>}</w:t>
      </w:r>
    </w:p>
    <w:p w14:paraId="258C1CBF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3785FC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2" w:name="_Hlk776404"/>
      <w:r w:rsidRPr="007C177E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177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1BC9AB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77E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01149D03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77E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0ED8212F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147DB82F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>}</w:t>
      </w:r>
    </w:p>
    <w:p w14:paraId="360F9337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8F86A7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177E">
        <w:rPr>
          <w:rFonts w:ascii="Courier New" w:hAnsi="Courier New"/>
          <w:noProof/>
          <w:sz w:val="16"/>
          <w:lang w:eastAsia="en-GB"/>
        </w:rPr>
        <w:t xml:space="preserve"> (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C177E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C177E">
        <w:rPr>
          <w:rFonts w:ascii="Courier New" w:hAnsi="Courier New"/>
          <w:noProof/>
          <w:sz w:val="16"/>
          <w:lang w:eastAsia="en-GB"/>
        </w:rPr>
        <w:t xml:space="preserve"> SIB-TypeInfo</w:t>
      </w:r>
    </w:p>
    <w:bookmarkEnd w:id="2"/>
    <w:p w14:paraId="332D7269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18AF365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3" w:name="_Hlk776656"/>
      <w:r w:rsidRPr="007C177E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177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44A877" w14:textId="77777777" w:rsid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6" w:hanging="386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 w:rsidRPr="007C177E">
        <w:rPr>
          <w:rFonts w:ascii="Courier New" w:hAnsi="Courier New"/>
          <w:noProof/>
          <w:sz w:val="16"/>
          <w:lang w:eastAsia="en-GB"/>
        </w:rPr>
        <w:t xml:space="preserve">type               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77E">
        <w:rPr>
          <w:rFonts w:ascii="Courier New" w:hAnsi="Courier New"/>
          <w:noProof/>
          <w:sz w:val="16"/>
          <w:lang w:eastAsia="en-GB"/>
        </w:rPr>
        <w:t xml:space="preserve"> {sibType2,sibType3,sibType4,sibType5,sibType6,</w:t>
      </w:r>
    </w:p>
    <w:p w14:paraId="72C372AF" w14:textId="50ECF9A8" w:rsid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6" w:hanging="386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Pr="007C177E">
        <w:rPr>
          <w:rFonts w:ascii="Courier New" w:hAnsi="Courier New"/>
          <w:noProof/>
          <w:sz w:val="16"/>
          <w:lang w:eastAsia="en-GB"/>
        </w:rPr>
        <w:t>sibType7,sibType8,sibType9,</w:t>
      </w:r>
      <w:r>
        <w:rPr>
          <w:rFonts w:ascii="Courier New" w:hAnsi="Courier New"/>
          <w:noProof/>
          <w:sz w:val="16"/>
          <w:lang w:eastAsia="en-GB"/>
        </w:rPr>
        <w:t>s</w:t>
      </w:r>
      <w:r w:rsidRPr="007C177E">
        <w:rPr>
          <w:rFonts w:ascii="Courier New" w:hAnsi="Courier New"/>
          <w:noProof/>
          <w:sz w:val="16"/>
          <w:lang w:eastAsia="en-GB"/>
        </w:rPr>
        <w:t>pare8,spare7,</w:t>
      </w:r>
    </w:p>
    <w:p w14:paraId="25C31841" w14:textId="46747802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6" w:hanging="386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lastRenderedPageBreak/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Pr="007C177E">
        <w:rPr>
          <w:rFonts w:ascii="Courier New" w:hAnsi="Courier New"/>
          <w:noProof/>
          <w:sz w:val="16"/>
          <w:lang w:eastAsia="en-GB"/>
        </w:rPr>
        <w:t xml:space="preserve"> spare6,spare5,spare4,spare3,spare2,spare1,.. },</w:t>
      </w:r>
    </w:p>
    <w:p w14:paraId="48863946" w14:textId="753102F9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 w:rsidRPr="007C177E">
        <w:rPr>
          <w:rFonts w:ascii="Courier New" w:hAnsi="Courier New"/>
          <w:noProof/>
          <w:sz w:val="16"/>
          <w:lang w:eastAsia="en-GB"/>
        </w:rPr>
        <w:t xml:space="preserve">valueTag           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C177E">
        <w:rPr>
          <w:rFonts w:ascii="Courier New" w:hAnsi="Courier New"/>
          <w:noProof/>
          <w:sz w:val="16"/>
          <w:lang w:eastAsia="en-GB"/>
        </w:rPr>
        <w:t xml:space="preserve"> (0..31)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77E">
        <w:rPr>
          <w:rFonts w:ascii="Courier New" w:hAnsi="Courier New"/>
          <w:noProof/>
          <w:sz w:val="16"/>
          <w:lang w:eastAsia="en-GB"/>
        </w:rPr>
        <w:t xml:space="preserve">, </w:t>
      </w:r>
      <w:r w:rsidRPr="007C177E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60500D17" w14:textId="03BD13B4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 w:rsidRPr="007C177E">
        <w:rPr>
          <w:rFonts w:ascii="Courier New" w:hAnsi="Courier New"/>
          <w:noProof/>
          <w:sz w:val="16"/>
          <w:highlight w:val="yellow"/>
          <w:lang w:eastAsia="en-GB"/>
        </w:rPr>
        <w:t>areaScope</w:t>
      </w:r>
      <w:r w:rsidRPr="007C177E">
        <w:rPr>
          <w:rFonts w:ascii="Courier New" w:hAnsi="Courier New"/>
          <w:noProof/>
          <w:sz w:val="16"/>
          <w:lang w:eastAsia="en-GB"/>
        </w:rPr>
        <w:t xml:space="preserve">          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77E">
        <w:rPr>
          <w:rFonts w:ascii="Courier New" w:hAnsi="Courier New"/>
          <w:noProof/>
          <w:sz w:val="16"/>
          <w:lang w:eastAsia="en-GB"/>
        </w:rPr>
        <w:t xml:space="preserve"> {true}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77E">
        <w:rPr>
          <w:rFonts w:ascii="Courier New" w:hAnsi="Courier New"/>
          <w:noProof/>
          <w:sz w:val="16"/>
          <w:lang w:eastAsia="en-GB"/>
        </w:rPr>
        <w:t xml:space="preserve"> </w:t>
      </w:r>
      <w:r w:rsidRPr="007C177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A132350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>}</w:t>
      </w:r>
    </w:p>
    <w:p w14:paraId="4B3EACD9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bookmarkEnd w:id="3"/>
    <w:p w14:paraId="3E79D32E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77E">
        <w:rPr>
          <w:rFonts w:ascii="Courier New" w:hAnsi="Courier New"/>
          <w:noProof/>
          <w:color w:val="808080"/>
          <w:sz w:val="16"/>
          <w:lang w:eastAsia="en-GB"/>
        </w:rPr>
        <w:t>-- Configuration for Msg1 based SI Request</w:t>
      </w:r>
    </w:p>
    <w:p w14:paraId="62A75716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SI-RequestConfig::=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177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C4DCDB" w14:textId="571C4C65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rach-OccasionsSI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177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598CAF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    rach-ConfigSI                       RACH-ConfigGeneric,</w:t>
      </w:r>
    </w:p>
    <w:p w14:paraId="5D76E838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    ssb-perRACH-Occasion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77E">
        <w:rPr>
          <w:rFonts w:ascii="Courier New" w:hAnsi="Courier New"/>
          <w:noProof/>
          <w:sz w:val="16"/>
          <w:lang w:eastAsia="en-GB"/>
        </w:rPr>
        <w:t xml:space="preserve"> {oneEighth, oneFourth, oneHalf, one, two, four, eight, sixteen}</w:t>
      </w:r>
    </w:p>
    <w:p w14:paraId="35B79399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77E">
        <w:rPr>
          <w:rFonts w:ascii="Courier New" w:hAnsi="Courier New"/>
          <w:noProof/>
          <w:sz w:val="16"/>
          <w:lang w:eastAsia="en-GB"/>
        </w:rPr>
        <w:t xml:space="preserve">,   </w:t>
      </w:r>
      <w:r w:rsidRPr="007C177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EA61398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si-RequestPeriod   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77E">
        <w:rPr>
          <w:rFonts w:ascii="Courier New" w:hAnsi="Courier New"/>
          <w:noProof/>
          <w:sz w:val="16"/>
          <w:lang w:eastAsia="en-GB"/>
        </w:rPr>
        <w:t xml:space="preserve"> {one, two, four, six, eight, ten, twelve, sixteen}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77E">
        <w:rPr>
          <w:rFonts w:ascii="Courier New" w:hAnsi="Courier New"/>
          <w:noProof/>
          <w:sz w:val="16"/>
          <w:lang w:eastAsia="en-GB"/>
        </w:rPr>
        <w:t xml:space="preserve">,   </w:t>
      </w:r>
      <w:r w:rsidRPr="007C177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44AA535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si-RequestResources  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177E">
        <w:rPr>
          <w:rFonts w:ascii="Courier New" w:hAnsi="Courier New"/>
          <w:noProof/>
          <w:sz w:val="16"/>
          <w:lang w:eastAsia="en-GB"/>
        </w:rPr>
        <w:t xml:space="preserve"> (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C177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C177E">
        <w:rPr>
          <w:rFonts w:ascii="Courier New" w:hAnsi="Courier New"/>
          <w:noProof/>
          <w:sz w:val="16"/>
          <w:lang w:eastAsia="en-GB"/>
        </w:rPr>
        <w:t xml:space="preserve"> SI-RequestResources</w:t>
      </w:r>
    </w:p>
    <w:p w14:paraId="5EB0A6D0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>}</w:t>
      </w:r>
    </w:p>
    <w:p w14:paraId="39FC5B1F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1407AC5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SI-RequestResources ::=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177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B2AE7C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ra-PreambleStartIndex   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C177E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7EDC997E" w14:textId="73ABAD82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ra-AssociationPeriodIndex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C177E">
        <w:rPr>
          <w:rFonts w:ascii="Courier New" w:hAnsi="Courier New"/>
          <w:noProof/>
          <w:sz w:val="16"/>
          <w:lang w:eastAsia="en-GB"/>
        </w:rPr>
        <w:t xml:space="preserve"> (0..15)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77E">
        <w:rPr>
          <w:rFonts w:ascii="Courier New" w:hAnsi="Courier New"/>
          <w:noProof/>
          <w:sz w:val="16"/>
          <w:lang w:eastAsia="en-GB"/>
        </w:rPr>
        <w:t xml:space="preserve">,   </w:t>
      </w:r>
      <w:r w:rsidRPr="007C177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FF97DCB" w14:textId="1C2C46DF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 xml:space="preserve">    ra-ssb-OccasionMaskIndex 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C177E">
        <w:rPr>
          <w:rFonts w:ascii="Courier New" w:hAnsi="Courier New"/>
          <w:noProof/>
          <w:sz w:val="16"/>
          <w:lang w:eastAsia="en-GB"/>
        </w:rPr>
        <w:t xml:space="preserve"> (0..15)           </w:t>
      </w:r>
      <w:r w:rsidRPr="007C177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77E">
        <w:rPr>
          <w:rFonts w:ascii="Courier New" w:hAnsi="Courier New"/>
          <w:noProof/>
          <w:sz w:val="16"/>
          <w:lang w:eastAsia="en-GB"/>
        </w:rPr>
        <w:t xml:space="preserve">    </w:t>
      </w:r>
      <w:r w:rsidRPr="007C177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15BBADF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77E">
        <w:rPr>
          <w:rFonts w:ascii="Courier New" w:hAnsi="Courier New"/>
          <w:noProof/>
          <w:sz w:val="16"/>
          <w:lang w:eastAsia="en-GB"/>
        </w:rPr>
        <w:t>}</w:t>
      </w:r>
    </w:p>
    <w:p w14:paraId="471CED08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BE1496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77E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06289FAE" w14:textId="77777777" w:rsidR="007C177E" w:rsidRPr="007C177E" w:rsidRDefault="007C177E" w:rsidP="007C1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77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bookmarkEnd w:id="1"/>
    <w:p w14:paraId="63403F51" w14:textId="77777777" w:rsidR="007C177E" w:rsidRPr="00CA3B1A" w:rsidRDefault="007C177E" w:rsidP="00002828">
      <w:pPr>
        <w:jc w:val="both"/>
        <w:rPr>
          <w:b/>
        </w:rPr>
      </w:pPr>
    </w:p>
    <w:p w14:paraId="17E8D9CB" w14:textId="4CA37A89" w:rsidR="00002828" w:rsidRDefault="002120BC" w:rsidP="00F357C7">
      <w:pPr>
        <w:jc w:val="both"/>
      </w:pPr>
      <w:r>
        <w:t xml:space="preserve">As in LTE SL design, </w:t>
      </w:r>
      <w:r w:rsidR="00002828">
        <w:t>NR may also need to define</w:t>
      </w:r>
      <w:r w:rsidR="00E23576">
        <w:t xml:space="preserve"> one</w:t>
      </w:r>
      <w:r w:rsidR="00CA2ACD">
        <w:t xml:space="preserve"> (or more)</w:t>
      </w:r>
      <w:r w:rsidR="00E23576">
        <w:t xml:space="preserve"> dedicated SIB </w:t>
      </w:r>
      <w:r w:rsidR="00E03E99">
        <w:t xml:space="preserve">type </w:t>
      </w:r>
      <w:r w:rsidR="00E23576">
        <w:t xml:space="preserve">for </w:t>
      </w:r>
      <w:r w:rsidR="002C6624">
        <w:t xml:space="preserve">NR </w:t>
      </w:r>
      <w:r w:rsidR="00E23576">
        <w:t>SL related configuration</w:t>
      </w:r>
      <w:r w:rsidR="00002828">
        <w:t xml:space="preserve">. The validity area for SL operation may not be the same as the validity area of </w:t>
      </w:r>
      <w:proofErr w:type="spellStart"/>
      <w:r w:rsidR="00002828">
        <w:t>Uu</w:t>
      </w:r>
      <w:proofErr w:type="spellEnd"/>
      <w:r w:rsidR="00002828">
        <w:t xml:space="preserve"> operation that the other SIB</w:t>
      </w:r>
      <w:r w:rsidR="002C6624">
        <w:t xml:space="preserve"> types</w:t>
      </w:r>
      <w:r w:rsidR="00002828">
        <w:t xml:space="preserve"> are related to. Therefore, it needs to </w:t>
      </w:r>
      <w:r w:rsidR="003C1DC5">
        <w:t xml:space="preserve">be </w:t>
      </w:r>
      <w:r w:rsidR="00002828">
        <w:t>discuss</w:t>
      </w:r>
      <w:r w:rsidR="003C1DC5">
        <w:t>ed</w:t>
      </w:r>
      <w:r w:rsidR="00002828">
        <w:t xml:space="preserve"> whether the same or different “</w:t>
      </w:r>
      <w:proofErr w:type="spellStart"/>
      <w:r w:rsidR="00002828">
        <w:t>systemInformationAreaID</w:t>
      </w:r>
      <w:proofErr w:type="spellEnd"/>
      <w:r w:rsidR="00002828">
        <w:t>” should be defined for SL specific SIB(s) and other SIB</w:t>
      </w:r>
      <w:r w:rsidR="002C6624">
        <w:t xml:space="preserve"> types</w:t>
      </w:r>
      <w:r w:rsidR="00002828">
        <w:t xml:space="preserve">. </w:t>
      </w:r>
    </w:p>
    <w:p w14:paraId="00BEC934" w14:textId="5FAD2DAB" w:rsidR="00002828" w:rsidRPr="00435EC3" w:rsidRDefault="00002828">
      <w:pPr>
        <w:jc w:val="both"/>
        <w:rPr>
          <w:b/>
          <w:bCs/>
        </w:rPr>
      </w:pPr>
      <w:r w:rsidRPr="00117106">
        <w:rPr>
          <w:b/>
          <w:bCs/>
        </w:rPr>
        <w:t xml:space="preserve">Proposal </w:t>
      </w:r>
      <w:r w:rsidR="009A630A" w:rsidRPr="00117106">
        <w:rPr>
          <w:b/>
          <w:bCs/>
        </w:rPr>
        <w:t>1</w:t>
      </w:r>
      <w:r w:rsidRPr="00117106">
        <w:rPr>
          <w:b/>
          <w:bCs/>
        </w:rPr>
        <w:t>: RAN2 is kindly asked to d</w:t>
      </w:r>
      <w:r w:rsidR="3DB51EB1" w:rsidRPr="00117106">
        <w:rPr>
          <w:b/>
          <w:bCs/>
        </w:rPr>
        <w:t>efine</w:t>
      </w:r>
      <w:r w:rsidRPr="00117106">
        <w:rPr>
          <w:b/>
          <w:bCs/>
        </w:rPr>
        <w:t xml:space="preserve"> SL SIB specific “</w:t>
      </w:r>
      <w:proofErr w:type="spellStart"/>
      <w:r w:rsidRPr="00117106">
        <w:rPr>
          <w:b/>
          <w:bCs/>
        </w:rPr>
        <w:t>systemInformationAreaID</w:t>
      </w:r>
      <w:proofErr w:type="spellEnd"/>
      <w:r w:rsidRPr="00117106">
        <w:rPr>
          <w:b/>
          <w:bCs/>
        </w:rPr>
        <w:t xml:space="preserve">” </w:t>
      </w:r>
      <w:r w:rsidR="20EC3C1C" w:rsidRPr="00117106">
        <w:rPr>
          <w:b/>
          <w:bCs/>
        </w:rPr>
        <w:t>to allow</w:t>
      </w:r>
      <w:r w:rsidR="476A3A62" w:rsidRPr="00117106">
        <w:rPr>
          <w:b/>
          <w:bCs/>
        </w:rPr>
        <w:t xml:space="preserve"> hav</w:t>
      </w:r>
      <w:r w:rsidR="00117106">
        <w:rPr>
          <w:b/>
          <w:bCs/>
        </w:rPr>
        <w:t>ing</w:t>
      </w:r>
      <w:r w:rsidR="476A3A62" w:rsidRPr="00117106">
        <w:rPr>
          <w:b/>
          <w:bCs/>
        </w:rPr>
        <w:t xml:space="preserve"> different validity area</w:t>
      </w:r>
      <w:r w:rsidR="00117106">
        <w:rPr>
          <w:b/>
          <w:bCs/>
        </w:rPr>
        <w:t>s</w:t>
      </w:r>
      <w:r w:rsidR="2E41CC86" w:rsidRPr="00117106">
        <w:rPr>
          <w:b/>
          <w:bCs/>
        </w:rPr>
        <w:t xml:space="preserve"> for V2X and non-V2X related SIB</w:t>
      </w:r>
      <w:r w:rsidR="00117106">
        <w:rPr>
          <w:b/>
          <w:bCs/>
        </w:rPr>
        <w:t>s</w:t>
      </w:r>
      <w:r w:rsidRPr="00117106">
        <w:rPr>
          <w:b/>
          <w:bCs/>
        </w:rPr>
        <w:t>.</w:t>
      </w:r>
    </w:p>
    <w:p w14:paraId="4C9D01BC" w14:textId="42634C17" w:rsidR="00887951" w:rsidRPr="00CD738E" w:rsidRDefault="00050459" w:rsidP="00CD738E">
      <w:pPr>
        <w:pStyle w:val="Heading2"/>
      </w:pPr>
      <w:r>
        <w:t xml:space="preserve">2.2 </w:t>
      </w:r>
      <w:r w:rsidR="000E20C2">
        <w:t>Validity area for mode 2 resource pool configuration via dedicated</w:t>
      </w:r>
      <w:r w:rsidR="000F532F">
        <w:t xml:space="preserve"> signalling</w:t>
      </w:r>
      <w:r w:rsidR="000E20C2">
        <w:t xml:space="preserve"> </w:t>
      </w:r>
    </w:p>
    <w:p w14:paraId="501461C5" w14:textId="3B754BFA" w:rsidR="00F775D9" w:rsidRDefault="000100AF" w:rsidP="00F357C7">
      <w:pPr>
        <w:jc w:val="both"/>
      </w:pPr>
      <w:r>
        <w:t>In case mode 2 resource pool is configured via dedicated signalling, the same mode 2 resource pool can be configured to the UE during HO procedure</w:t>
      </w:r>
      <w:r w:rsidR="00630F65">
        <w:t>,</w:t>
      </w:r>
      <w:r w:rsidR="000E20C2" w:rsidRPr="576CB7F9">
        <w:t xml:space="preserve"> </w:t>
      </w:r>
      <w:r w:rsidR="000E20C2">
        <w:t xml:space="preserve">provided </w:t>
      </w:r>
      <w:r w:rsidR="00157C89">
        <w:t>the source and target NG-RAN node</w:t>
      </w:r>
      <w:r w:rsidR="008E4B35">
        <w:t>s</w:t>
      </w:r>
      <w:r w:rsidR="00157C89">
        <w:t xml:space="preserve"> </w:t>
      </w:r>
      <w:r w:rsidR="2ADE5377">
        <w:t>can coordinate the resource p</w:t>
      </w:r>
      <w:r w:rsidR="4FC54973">
        <w:t xml:space="preserve">ool configuration via </w:t>
      </w:r>
      <w:proofErr w:type="spellStart"/>
      <w:r w:rsidR="4FC54973">
        <w:t>Xn</w:t>
      </w:r>
      <w:proofErr w:type="spellEnd"/>
      <w:r w:rsidR="4FC54973">
        <w:t>/NG interface</w:t>
      </w:r>
      <w:r w:rsidRPr="576CB7F9">
        <w:t>.</w:t>
      </w:r>
      <w:r>
        <w:t xml:space="preserve"> </w:t>
      </w:r>
      <w:r w:rsidR="00F775D9">
        <w:t>It</w:t>
      </w:r>
      <w:r w:rsidR="00207AC0">
        <w:t xml:space="preserve"> is</w:t>
      </w:r>
      <w:r w:rsidR="00F775D9">
        <w:t xml:space="preserve"> </w:t>
      </w:r>
      <w:r w:rsidR="002C6624">
        <w:t xml:space="preserve">considered as </w:t>
      </w:r>
      <w:proofErr w:type="spellStart"/>
      <w:r w:rsidR="00F775D9">
        <w:t>gNB</w:t>
      </w:r>
      <w:proofErr w:type="spellEnd"/>
      <w:r w:rsidR="00F775D9">
        <w:t xml:space="preserve"> implementation </w:t>
      </w:r>
      <w:r w:rsidR="00207AC0">
        <w:t xml:space="preserve">issue to determine </w:t>
      </w:r>
      <w:r w:rsidR="00F775D9">
        <w:t xml:space="preserve">whether the same or different SL mode 2 resource pool is configured </w:t>
      </w:r>
      <w:r w:rsidR="009A630A">
        <w:t>in the target cell as in the source cell</w:t>
      </w:r>
      <w:r w:rsidR="00F775D9">
        <w:t>.</w:t>
      </w:r>
      <w:r w:rsidR="009A630A">
        <w:t xml:space="preserve"> </w:t>
      </w:r>
      <w:r w:rsidR="00F775D9">
        <w:t xml:space="preserve">But </w:t>
      </w:r>
      <w:proofErr w:type="gramStart"/>
      <w:r w:rsidR="00F775D9">
        <w:t>in order to</w:t>
      </w:r>
      <w:proofErr w:type="gramEnd"/>
      <w:r w:rsidR="00F775D9">
        <w:t xml:space="preserve"> allow the target </w:t>
      </w:r>
      <w:proofErr w:type="spellStart"/>
      <w:r w:rsidR="00F775D9">
        <w:t>gNB</w:t>
      </w:r>
      <w:proofErr w:type="spellEnd"/>
      <w:r w:rsidR="00F775D9">
        <w:t xml:space="preserve"> to determine whether to configure the same SL mode 2 resource pool or not, the current resource pool configuration in the source cell may need to be indicated from source </w:t>
      </w:r>
      <w:proofErr w:type="spellStart"/>
      <w:r w:rsidR="00F775D9">
        <w:t>gNB</w:t>
      </w:r>
      <w:proofErr w:type="spellEnd"/>
      <w:r w:rsidR="00F775D9">
        <w:t xml:space="preserve"> to target </w:t>
      </w:r>
      <w:proofErr w:type="spellStart"/>
      <w:r w:rsidR="00F775D9">
        <w:t>gNB</w:t>
      </w:r>
      <w:proofErr w:type="spellEnd"/>
      <w:r w:rsidR="00F775D9">
        <w:t xml:space="preserve"> via </w:t>
      </w:r>
      <w:proofErr w:type="spellStart"/>
      <w:r w:rsidR="00F775D9">
        <w:t>Xn</w:t>
      </w:r>
      <w:proofErr w:type="spellEnd"/>
      <w:r w:rsidR="002E36E1">
        <w:t>/NG</w:t>
      </w:r>
      <w:r w:rsidR="00F775D9">
        <w:t xml:space="preserve"> interface. </w:t>
      </w:r>
      <w:r w:rsidR="002E36E1">
        <w:t xml:space="preserve">One option is </w:t>
      </w:r>
      <w:r w:rsidR="00630F65">
        <w:t xml:space="preserve">to </w:t>
      </w:r>
      <w:r w:rsidR="002E36E1">
        <w:t>define the resource pool configuration in a</w:t>
      </w:r>
      <w:r w:rsidR="002C6624">
        <w:t>n</w:t>
      </w:r>
      <w:r w:rsidR="002E36E1">
        <w:t xml:space="preserve"> RRC container, just like other RRC parameters to be exchanged during the handover procedure. </w:t>
      </w:r>
    </w:p>
    <w:p w14:paraId="4E1241B7" w14:textId="31902EE3" w:rsidR="009A630A" w:rsidRPr="00AD0B37" w:rsidRDefault="002C6624" w:rsidP="00F357C7">
      <w:pPr>
        <w:jc w:val="both"/>
      </w:pPr>
      <w:r>
        <w:t>Furthermore</w:t>
      </w:r>
      <w:r w:rsidR="009A630A">
        <w:t>, coordination of dedicated signalling configured mode 2 resource pool among the relevant cells in advance may also help to</w:t>
      </w:r>
      <w:r w:rsidR="00AD0B37">
        <w:t xml:space="preserve"> achieve stable and guaranteed performance. Therefore, the coordination of mode 2 resource pool configuration may not be only associated with HO, but also may be </w:t>
      </w:r>
      <w:r w:rsidR="00630F65">
        <w:t>applied to</w:t>
      </w:r>
      <w:r w:rsidR="0010014E">
        <w:t xml:space="preserve"> a wider validity area that is more than just source cell and target cell. For instance, the similar signalling procedure over </w:t>
      </w:r>
      <w:proofErr w:type="spellStart"/>
      <w:r w:rsidR="0010014E">
        <w:t>Xn</w:t>
      </w:r>
      <w:proofErr w:type="spellEnd"/>
      <w:r w:rsidR="0010014E">
        <w:t xml:space="preserve">/NG interface may be used to coordinate the mode 2 resource pool configured via dedicated signalling within the pre-defined validity area as for coordination </w:t>
      </w:r>
      <w:r w:rsidR="00AD0B37">
        <w:t xml:space="preserve">of mode 2 resource pool configuration via broadcast system information </w:t>
      </w:r>
      <w:r w:rsidR="0010014E">
        <w:t xml:space="preserve">within the validity area </w:t>
      </w:r>
      <w:r w:rsidR="00630F65">
        <w:t xml:space="preserve">(already </w:t>
      </w:r>
      <w:r w:rsidR="00AD0B37">
        <w:t>agreed by RAN2</w:t>
      </w:r>
      <w:r w:rsidR="00630F65">
        <w:t>)</w:t>
      </w:r>
      <w:r w:rsidR="0010014E">
        <w:t xml:space="preserve">. </w:t>
      </w:r>
      <w:r w:rsidR="00630F65">
        <w:t>As this topic falls within the RAN3 scope, we suggest the following:</w:t>
      </w:r>
    </w:p>
    <w:p w14:paraId="47705BB2" w14:textId="45F3C3ED" w:rsidR="00CE17BD" w:rsidRPr="00E338E8" w:rsidRDefault="00F775D9">
      <w:pPr>
        <w:jc w:val="both"/>
        <w:rPr>
          <w:b/>
          <w:bCs/>
        </w:rPr>
      </w:pPr>
      <w:r w:rsidRPr="008E4B35">
        <w:rPr>
          <w:b/>
          <w:bCs/>
        </w:rPr>
        <w:t xml:space="preserve">Proposal </w:t>
      </w:r>
      <w:r w:rsidR="009A630A">
        <w:rPr>
          <w:b/>
          <w:bCs/>
        </w:rPr>
        <w:t>2</w:t>
      </w:r>
      <w:r w:rsidRPr="008E4B35">
        <w:rPr>
          <w:b/>
          <w:bCs/>
        </w:rPr>
        <w:t xml:space="preserve">: </w:t>
      </w:r>
      <w:r w:rsidR="002120BC" w:rsidRPr="008E4B35">
        <w:rPr>
          <w:b/>
          <w:bCs/>
        </w:rPr>
        <w:t>RAN2 is kindly asked to send LS to RAN3</w:t>
      </w:r>
      <w:r w:rsidR="00CA3718">
        <w:rPr>
          <w:b/>
          <w:bCs/>
        </w:rPr>
        <w:t xml:space="preserve"> </w:t>
      </w:r>
      <w:r w:rsidR="00CA3718">
        <w:rPr>
          <w:b/>
          <w:bCs/>
        </w:rPr>
        <w:fldChar w:fldCharType="begin"/>
      </w:r>
      <w:r w:rsidR="00CA3718">
        <w:rPr>
          <w:b/>
          <w:bCs/>
        </w:rPr>
        <w:instrText xml:space="preserve"> REF _Ref7728156 \r \h </w:instrText>
      </w:r>
      <w:r w:rsidR="00CA3718">
        <w:rPr>
          <w:b/>
          <w:bCs/>
        </w:rPr>
      </w:r>
      <w:r w:rsidR="00CA3718">
        <w:rPr>
          <w:b/>
          <w:bCs/>
        </w:rPr>
        <w:fldChar w:fldCharType="separate"/>
      </w:r>
      <w:r w:rsidR="00CA3718">
        <w:rPr>
          <w:b/>
          <w:bCs/>
        </w:rPr>
        <w:t>[3]</w:t>
      </w:r>
      <w:r w:rsidR="00CA3718">
        <w:rPr>
          <w:b/>
          <w:bCs/>
        </w:rPr>
        <w:fldChar w:fldCharType="end"/>
      </w:r>
      <w:r w:rsidR="002120BC" w:rsidRPr="008E4B35">
        <w:rPr>
          <w:b/>
          <w:bCs/>
        </w:rPr>
        <w:t xml:space="preserve"> </w:t>
      </w:r>
      <w:r w:rsidR="00630F65">
        <w:rPr>
          <w:b/>
          <w:bCs/>
        </w:rPr>
        <w:t xml:space="preserve">and ask them </w:t>
      </w:r>
      <w:r w:rsidR="002120BC" w:rsidRPr="008E4B35">
        <w:rPr>
          <w:b/>
          <w:bCs/>
        </w:rPr>
        <w:t xml:space="preserve">to consider </w:t>
      </w:r>
      <w:r w:rsidR="00AD0B37">
        <w:rPr>
          <w:b/>
          <w:bCs/>
        </w:rPr>
        <w:t xml:space="preserve">the signalling procedure over </w:t>
      </w:r>
      <w:proofErr w:type="spellStart"/>
      <w:r w:rsidR="00AD0B37">
        <w:rPr>
          <w:b/>
          <w:bCs/>
        </w:rPr>
        <w:t>Xn</w:t>
      </w:r>
      <w:proofErr w:type="spellEnd"/>
      <w:r w:rsidR="0010014E">
        <w:rPr>
          <w:b/>
          <w:bCs/>
        </w:rPr>
        <w:t>/NG</w:t>
      </w:r>
      <w:r w:rsidR="00AD0B37">
        <w:rPr>
          <w:b/>
          <w:bCs/>
        </w:rPr>
        <w:t xml:space="preserve"> interface to support</w:t>
      </w:r>
      <w:r w:rsidR="002120BC" w:rsidRPr="008E4B35">
        <w:rPr>
          <w:b/>
          <w:bCs/>
        </w:rPr>
        <w:t xml:space="preserve"> the mode 2 resource pool configuration </w:t>
      </w:r>
      <w:r w:rsidR="00AD0B37">
        <w:rPr>
          <w:b/>
          <w:bCs/>
        </w:rPr>
        <w:t>coordination</w:t>
      </w:r>
      <w:r w:rsidR="002120BC" w:rsidRPr="008E4B35">
        <w:rPr>
          <w:b/>
          <w:bCs/>
        </w:rPr>
        <w:t>.</w:t>
      </w:r>
      <w:r w:rsidR="00B16105" w:rsidRPr="008E4B35">
        <w:rPr>
          <w:b/>
          <w:bCs/>
        </w:rPr>
        <w:t xml:space="preserve"> </w:t>
      </w:r>
    </w:p>
    <w:p w14:paraId="5FF0E443" w14:textId="3E5FC9BB" w:rsidR="00CD4C7B" w:rsidRDefault="00CD4C7B" w:rsidP="00CD4C7B">
      <w:pPr>
        <w:pStyle w:val="Heading1"/>
      </w:pPr>
      <w:r w:rsidRPr="006E13D1">
        <w:t>3</w:t>
      </w:r>
      <w:r w:rsidRPr="006E13D1">
        <w:tab/>
      </w:r>
      <w:r w:rsidR="00CD3A17">
        <w:t>Conclusion</w:t>
      </w:r>
    </w:p>
    <w:p w14:paraId="0D7C9757" w14:textId="0FE2E6FB" w:rsidR="00CD3A17" w:rsidRDefault="00CD3A17" w:rsidP="00066DE7">
      <w:r>
        <w:t xml:space="preserve">The following proposals </w:t>
      </w:r>
      <w:r w:rsidR="00B16105">
        <w:t xml:space="preserve">for validity area of SL </w:t>
      </w:r>
      <w:r w:rsidR="00E23576">
        <w:t xml:space="preserve">mode 2 </w:t>
      </w:r>
      <w:r w:rsidR="00B16105">
        <w:t>resource allocation</w:t>
      </w:r>
      <w:r w:rsidRPr="00CD3A17">
        <w:t xml:space="preserve"> </w:t>
      </w:r>
      <w:r>
        <w:t>are</w:t>
      </w:r>
      <w:bookmarkStart w:id="4" w:name="_GoBack"/>
      <w:bookmarkEnd w:id="4"/>
      <w:r>
        <w:t xml:space="preserve"> made</w:t>
      </w:r>
      <w:r w:rsidR="00BA1727">
        <w:t>:</w:t>
      </w:r>
    </w:p>
    <w:p w14:paraId="6A3688A2" w14:textId="77777777" w:rsidR="00117106" w:rsidRPr="004A1247" w:rsidRDefault="00117106" w:rsidP="00117106">
      <w:pPr>
        <w:jc w:val="both"/>
        <w:rPr>
          <w:b/>
          <w:bCs/>
        </w:rPr>
      </w:pPr>
      <w:r w:rsidRPr="00117106">
        <w:rPr>
          <w:b/>
          <w:bCs/>
        </w:rPr>
        <w:t>Proposal 1: RAN2 is kindly asked to define SL SIB specific “</w:t>
      </w:r>
      <w:proofErr w:type="spellStart"/>
      <w:r w:rsidRPr="00117106">
        <w:rPr>
          <w:b/>
          <w:bCs/>
        </w:rPr>
        <w:t>systemInformationAreaID</w:t>
      </w:r>
      <w:proofErr w:type="spellEnd"/>
      <w:r w:rsidRPr="00117106">
        <w:rPr>
          <w:b/>
          <w:bCs/>
        </w:rPr>
        <w:t>” to allow hav</w:t>
      </w:r>
      <w:r>
        <w:rPr>
          <w:b/>
          <w:bCs/>
        </w:rPr>
        <w:t>ing</w:t>
      </w:r>
      <w:r w:rsidRPr="00117106">
        <w:rPr>
          <w:b/>
          <w:bCs/>
        </w:rPr>
        <w:t xml:space="preserve"> different validity area</w:t>
      </w:r>
      <w:r>
        <w:rPr>
          <w:b/>
          <w:bCs/>
        </w:rPr>
        <w:t>s</w:t>
      </w:r>
      <w:r w:rsidRPr="00117106">
        <w:rPr>
          <w:b/>
          <w:bCs/>
        </w:rPr>
        <w:t xml:space="preserve"> for V2X and non-V2X related SIB</w:t>
      </w:r>
      <w:r>
        <w:rPr>
          <w:b/>
          <w:bCs/>
        </w:rPr>
        <w:t>s</w:t>
      </w:r>
      <w:r w:rsidRPr="00117106">
        <w:rPr>
          <w:b/>
          <w:bCs/>
        </w:rPr>
        <w:t>.</w:t>
      </w:r>
    </w:p>
    <w:p w14:paraId="7EDB018C" w14:textId="3B831DF0" w:rsidR="00E23576" w:rsidRPr="00E338E8" w:rsidRDefault="0045018B">
      <w:pPr>
        <w:jc w:val="both"/>
        <w:rPr>
          <w:b/>
          <w:bCs/>
        </w:rPr>
      </w:pPr>
      <w:r w:rsidRPr="008E4B35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8E4B35">
        <w:rPr>
          <w:b/>
          <w:bCs/>
        </w:rPr>
        <w:t>: RAN2 is kindly asked to send LS to RAN3</w:t>
      </w:r>
      <w:r w:rsidR="00CA3718">
        <w:rPr>
          <w:b/>
          <w:bCs/>
        </w:rPr>
        <w:t xml:space="preserve"> </w:t>
      </w:r>
      <w:r w:rsidR="00CA3718">
        <w:rPr>
          <w:b/>
          <w:bCs/>
        </w:rPr>
        <w:fldChar w:fldCharType="begin"/>
      </w:r>
      <w:r w:rsidR="00CA3718">
        <w:rPr>
          <w:b/>
          <w:bCs/>
        </w:rPr>
        <w:instrText xml:space="preserve"> REF _Ref7728156 \r \h </w:instrText>
      </w:r>
      <w:r w:rsidR="00CA3718">
        <w:rPr>
          <w:b/>
          <w:bCs/>
        </w:rPr>
      </w:r>
      <w:r w:rsidR="00CA3718">
        <w:rPr>
          <w:b/>
          <w:bCs/>
        </w:rPr>
        <w:fldChar w:fldCharType="separate"/>
      </w:r>
      <w:r w:rsidR="00CA3718">
        <w:rPr>
          <w:b/>
          <w:bCs/>
        </w:rPr>
        <w:t>[3]</w:t>
      </w:r>
      <w:r w:rsidR="00CA3718">
        <w:rPr>
          <w:b/>
          <w:bCs/>
        </w:rPr>
        <w:fldChar w:fldCharType="end"/>
      </w:r>
      <w:r w:rsidRPr="008E4B35">
        <w:rPr>
          <w:b/>
          <w:bCs/>
        </w:rPr>
        <w:t xml:space="preserve"> </w:t>
      </w:r>
      <w:r w:rsidR="00630F65">
        <w:rPr>
          <w:b/>
          <w:bCs/>
        </w:rPr>
        <w:t xml:space="preserve">and ask them </w:t>
      </w:r>
      <w:r w:rsidRPr="008E4B35">
        <w:rPr>
          <w:b/>
          <w:bCs/>
        </w:rPr>
        <w:t xml:space="preserve">to consider </w:t>
      </w:r>
      <w:r>
        <w:rPr>
          <w:b/>
          <w:bCs/>
        </w:rPr>
        <w:t xml:space="preserve">the signalling procedure over </w:t>
      </w:r>
      <w:proofErr w:type="spellStart"/>
      <w:r>
        <w:rPr>
          <w:b/>
          <w:bCs/>
        </w:rPr>
        <w:t>Xn</w:t>
      </w:r>
      <w:proofErr w:type="spellEnd"/>
      <w:r w:rsidR="0010014E">
        <w:rPr>
          <w:b/>
          <w:bCs/>
        </w:rPr>
        <w:t>/NG</w:t>
      </w:r>
      <w:r>
        <w:rPr>
          <w:b/>
          <w:bCs/>
        </w:rPr>
        <w:t xml:space="preserve"> interface to support</w:t>
      </w:r>
      <w:r w:rsidRPr="008E4B35">
        <w:rPr>
          <w:b/>
          <w:bCs/>
        </w:rPr>
        <w:t xml:space="preserve"> the mode 2 resource pool configuration </w:t>
      </w:r>
      <w:r>
        <w:rPr>
          <w:b/>
          <w:bCs/>
        </w:rPr>
        <w:t>coordination</w:t>
      </w:r>
      <w:r w:rsidRPr="008E4B35">
        <w:rPr>
          <w:b/>
          <w:bCs/>
        </w:rPr>
        <w:t>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65787AD1" w14:textId="77777777" w:rsidR="008578D6" w:rsidRDefault="008578D6" w:rsidP="008578D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7469620"/>
      <w:r>
        <w:t xml:space="preserve">R2-1905187 </w:t>
      </w:r>
      <w:r w:rsidRPr="001946F0">
        <w:rPr>
          <w:i/>
        </w:rPr>
        <w:t>Report from session on LTE V2X and NR V2X</w:t>
      </w:r>
      <w:r>
        <w:t xml:space="preserve"> 3GPP TSG-RAN WG2 Meeting #105bis Xi’an, China, 8 – 12 of April 2019</w:t>
      </w:r>
      <w:bookmarkEnd w:id="5"/>
    </w:p>
    <w:p w14:paraId="54AEE2FF" w14:textId="5336A403" w:rsidR="002E6AF5" w:rsidRDefault="002E6AF5" w:rsidP="002E6AF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TS</w:t>
      </w:r>
      <w:r w:rsidR="00BA1727">
        <w:t xml:space="preserve"> </w:t>
      </w:r>
      <w:r>
        <w:t>38.331 NR Radio Resource Control (RRC) protocol specification (Release 15); V15.</w:t>
      </w:r>
      <w:r w:rsidR="00E338E8">
        <w:t>5</w:t>
      </w:r>
      <w:r>
        <w:t>.0</w:t>
      </w:r>
    </w:p>
    <w:p w14:paraId="723EDEC1" w14:textId="777FD241" w:rsidR="00435EC3" w:rsidRPr="002120BC" w:rsidRDefault="00435EC3" w:rsidP="002E6AF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7728156"/>
      <w:r>
        <w:t xml:space="preserve">R2-1907282 </w:t>
      </w:r>
      <w:r w:rsidRPr="001E6626">
        <w:rPr>
          <w:i/>
        </w:rPr>
        <w:t>LS on the inter-NG-RAN node resource coordination for NR V2X</w:t>
      </w:r>
      <w:r>
        <w:t xml:space="preserve"> </w:t>
      </w:r>
      <w:r>
        <w:t>3GPP TSG-RAN WG2 Meeting #10</w:t>
      </w:r>
      <w:r>
        <w:t>6</w:t>
      </w:r>
      <w:r>
        <w:t xml:space="preserve"> </w:t>
      </w:r>
      <w:r>
        <w:t>Reno</w:t>
      </w:r>
      <w:r>
        <w:t xml:space="preserve">, </w:t>
      </w:r>
      <w:r>
        <w:t>USA</w:t>
      </w:r>
      <w:r>
        <w:t xml:space="preserve">, </w:t>
      </w:r>
      <w:r>
        <w:t>13</w:t>
      </w:r>
      <w:r>
        <w:t xml:space="preserve"> – 1</w:t>
      </w:r>
      <w:r>
        <w:t>7</w:t>
      </w:r>
      <w:r>
        <w:t xml:space="preserve"> of </w:t>
      </w:r>
      <w:r>
        <w:t>May</w:t>
      </w:r>
      <w:r>
        <w:t xml:space="preserve"> 2019</w:t>
      </w:r>
      <w:bookmarkEnd w:id="6"/>
    </w:p>
    <w:sectPr w:rsidR="00435EC3" w:rsidRPr="002120BC" w:rsidSect="001171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8317C" w14:textId="77777777" w:rsidR="0097072A" w:rsidRDefault="0097072A">
      <w:r>
        <w:separator/>
      </w:r>
    </w:p>
  </w:endnote>
  <w:endnote w:type="continuationSeparator" w:id="0">
    <w:p w14:paraId="68333046" w14:textId="77777777" w:rsidR="0097072A" w:rsidRDefault="0097072A">
      <w:r>
        <w:continuationSeparator/>
      </w:r>
    </w:p>
  </w:endnote>
  <w:endnote w:type="continuationNotice" w:id="1">
    <w:p w14:paraId="5669B93A" w14:textId="77777777" w:rsidR="0097072A" w:rsidRDefault="009707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87063F" w:rsidRDefault="008706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87063F" w:rsidRDefault="008706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87063F" w:rsidRDefault="008706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D2A5E" w14:textId="77777777" w:rsidR="0097072A" w:rsidRDefault="0097072A">
      <w:r>
        <w:separator/>
      </w:r>
    </w:p>
  </w:footnote>
  <w:footnote w:type="continuationSeparator" w:id="0">
    <w:p w14:paraId="537270AD" w14:textId="77777777" w:rsidR="0097072A" w:rsidRDefault="0097072A">
      <w:r>
        <w:continuationSeparator/>
      </w:r>
    </w:p>
  </w:footnote>
  <w:footnote w:type="continuationNotice" w:id="1">
    <w:p w14:paraId="4A8736FB" w14:textId="77777777" w:rsidR="0097072A" w:rsidRDefault="009707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87063F" w:rsidRDefault="008706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87063F" w:rsidRDefault="008706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87063F" w:rsidRDefault="008706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1DD40FD"/>
    <w:multiLevelType w:val="hybridMultilevel"/>
    <w:tmpl w:val="C2D4DDF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8929E4"/>
    <w:multiLevelType w:val="hybridMultilevel"/>
    <w:tmpl w:val="26E4651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28"/>
    <w:rsid w:val="000100AF"/>
    <w:rsid w:val="0001200A"/>
    <w:rsid w:val="00033397"/>
    <w:rsid w:val="00040095"/>
    <w:rsid w:val="00050459"/>
    <w:rsid w:val="00051BD5"/>
    <w:rsid w:val="00063448"/>
    <w:rsid w:val="00066DE7"/>
    <w:rsid w:val="00080512"/>
    <w:rsid w:val="00090468"/>
    <w:rsid w:val="00096C2D"/>
    <w:rsid w:val="000B7BCF"/>
    <w:rsid w:val="000C1F86"/>
    <w:rsid w:val="000C522B"/>
    <w:rsid w:val="000D2BF2"/>
    <w:rsid w:val="000D58AB"/>
    <w:rsid w:val="000D7E9E"/>
    <w:rsid w:val="000E20C2"/>
    <w:rsid w:val="000F532F"/>
    <w:rsid w:val="0010014E"/>
    <w:rsid w:val="001017EC"/>
    <w:rsid w:val="00112F1A"/>
    <w:rsid w:val="00117106"/>
    <w:rsid w:val="00123300"/>
    <w:rsid w:val="001319DA"/>
    <w:rsid w:val="00145075"/>
    <w:rsid w:val="00157C89"/>
    <w:rsid w:val="00164B12"/>
    <w:rsid w:val="00172D07"/>
    <w:rsid w:val="001741A0"/>
    <w:rsid w:val="00175FA0"/>
    <w:rsid w:val="001923D2"/>
    <w:rsid w:val="00194CD0"/>
    <w:rsid w:val="001B49C9"/>
    <w:rsid w:val="001C3EC4"/>
    <w:rsid w:val="001C4F79"/>
    <w:rsid w:val="001E404A"/>
    <w:rsid w:val="001E6626"/>
    <w:rsid w:val="001F168B"/>
    <w:rsid w:val="001F7831"/>
    <w:rsid w:val="00204045"/>
    <w:rsid w:val="0020712B"/>
    <w:rsid w:val="00207AC0"/>
    <w:rsid w:val="002120BC"/>
    <w:rsid w:val="00216F80"/>
    <w:rsid w:val="0022606D"/>
    <w:rsid w:val="00231728"/>
    <w:rsid w:val="002610D8"/>
    <w:rsid w:val="002747EC"/>
    <w:rsid w:val="002855BF"/>
    <w:rsid w:val="00292FA9"/>
    <w:rsid w:val="00293477"/>
    <w:rsid w:val="002A6258"/>
    <w:rsid w:val="002C6624"/>
    <w:rsid w:val="002D3857"/>
    <w:rsid w:val="002D6C85"/>
    <w:rsid w:val="002E3549"/>
    <w:rsid w:val="002E36E1"/>
    <w:rsid w:val="002E6AF5"/>
    <w:rsid w:val="002F0D22"/>
    <w:rsid w:val="003153D9"/>
    <w:rsid w:val="003172DC"/>
    <w:rsid w:val="00325AE3"/>
    <w:rsid w:val="00326069"/>
    <w:rsid w:val="00341CD0"/>
    <w:rsid w:val="00350EC6"/>
    <w:rsid w:val="00353A16"/>
    <w:rsid w:val="0035462D"/>
    <w:rsid w:val="00363636"/>
    <w:rsid w:val="00364B41"/>
    <w:rsid w:val="00364CCF"/>
    <w:rsid w:val="00382439"/>
    <w:rsid w:val="00397AD3"/>
    <w:rsid w:val="003A10F9"/>
    <w:rsid w:val="003A41EF"/>
    <w:rsid w:val="003B40AD"/>
    <w:rsid w:val="003C1DC5"/>
    <w:rsid w:val="003C4E37"/>
    <w:rsid w:val="003E16BE"/>
    <w:rsid w:val="003E753C"/>
    <w:rsid w:val="003F4E28"/>
    <w:rsid w:val="004006E8"/>
    <w:rsid w:val="00401855"/>
    <w:rsid w:val="004116AC"/>
    <w:rsid w:val="00416356"/>
    <w:rsid w:val="00435EC3"/>
    <w:rsid w:val="00436159"/>
    <w:rsid w:val="004412C3"/>
    <w:rsid w:val="0044262B"/>
    <w:rsid w:val="0045018B"/>
    <w:rsid w:val="00457631"/>
    <w:rsid w:val="00477455"/>
    <w:rsid w:val="004905C8"/>
    <w:rsid w:val="00493837"/>
    <w:rsid w:val="004A1F7B"/>
    <w:rsid w:val="004B3324"/>
    <w:rsid w:val="004B566A"/>
    <w:rsid w:val="004C44D2"/>
    <w:rsid w:val="004D3578"/>
    <w:rsid w:val="004D380D"/>
    <w:rsid w:val="004D3E74"/>
    <w:rsid w:val="004E213A"/>
    <w:rsid w:val="004F3019"/>
    <w:rsid w:val="00503171"/>
    <w:rsid w:val="00506C28"/>
    <w:rsid w:val="00520A4B"/>
    <w:rsid w:val="00522027"/>
    <w:rsid w:val="0052620E"/>
    <w:rsid w:val="00534DA0"/>
    <w:rsid w:val="00543E6C"/>
    <w:rsid w:val="005471D3"/>
    <w:rsid w:val="00565087"/>
    <w:rsid w:val="0056573F"/>
    <w:rsid w:val="00575551"/>
    <w:rsid w:val="00587B75"/>
    <w:rsid w:val="005A5A2C"/>
    <w:rsid w:val="005C1155"/>
    <w:rsid w:val="005D2458"/>
    <w:rsid w:val="005F07A1"/>
    <w:rsid w:val="00611566"/>
    <w:rsid w:val="00616511"/>
    <w:rsid w:val="00625C4F"/>
    <w:rsid w:val="00625F3E"/>
    <w:rsid w:val="00630F65"/>
    <w:rsid w:val="0064093D"/>
    <w:rsid w:val="00646D99"/>
    <w:rsid w:val="00656910"/>
    <w:rsid w:val="0068338D"/>
    <w:rsid w:val="00683F56"/>
    <w:rsid w:val="00686625"/>
    <w:rsid w:val="0069717F"/>
    <w:rsid w:val="006C54E1"/>
    <w:rsid w:val="006C66D8"/>
    <w:rsid w:val="006D1E24"/>
    <w:rsid w:val="006E1417"/>
    <w:rsid w:val="006F6A2C"/>
    <w:rsid w:val="00710201"/>
    <w:rsid w:val="007342B5"/>
    <w:rsid w:val="00734A5B"/>
    <w:rsid w:val="0074455D"/>
    <w:rsid w:val="00744E76"/>
    <w:rsid w:val="00757D40"/>
    <w:rsid w:val="0078123A"/>
    <w:rsid w:val="00781F0F"/>
    <w:rsid w:val="0078727C"/>
    <w:rsid w:val="0079049D"/>
    <w:rsid w:val="00793DC5"/>
    <w:rsid w:val="007B18D8"/>
    <w:rsid w:val="007B4CE5"/>
    <w:rsid w:val="007C095F"/>
    <w:rsid w:val="007C177E"/>
    <w:rsid w:val="007C2DD0"/>
    <w:rsid w:val="007E2AF9"/>
    <w:rsid w:val="007E7D2C"/>
    <w:rsid w:val="008028A4"/>
    <w:rsid w:val="00813245"/>
    <w:rsid w:val="00821BC2"/>
    <w:rsid w:val="0083171E"/>
    <w:rsid w:val="00844296"/>
    <w:rsid w:val="008578D6"/>
    <w:rsid w:val="00857DC8"/>
    <w:rsid w:val="0087063F"/>
    <w:rsid w:val="008768CA"/>
    <w:rsid w:val="00877EF9"/>
    <w:rsid w:val="00880559"/>
    <w:rsid w:val="00887951"/>
    <w:rsid w:val="008A75BE"/>
    <w:rsid w:val="008B14F1"/>
    <w:rsid w:val="008B5306"/>
    <w:rsid w:val="008D2E4D"/>
    <w:rsid w:val="008D366C"/>
    <w:rsid w:val="008E2112"/>
    <w:rsid w:val="008E4B35"/>
    <w:rsid w:val="008E781E"/>
    <w:rsid w:val="008F396F"/>
    <w:rsid w:val="0090271F"/>
    <w:rsid w:val="00902DB9"/>
    <w:rsid w:val="0090466A"/>
    <w:rsid w:val="009359CA"/>
    <w:rsid w:val="00936071"/>
    <w:rsid w:val="00940212"/>
    <w:rsid w:val="00942EC2"/>
    <w:rsid w:val="00961B32"/>
    <w:rsid w:val="0097072A"/>
    <w:rsid w:val="00970DB3"/>
    <w:rsid w:val="00974BB0"/>
    <w:rsid w:val="00981421"/>
    <w:rsid w:val="009A0AF3"/>
    <w:rsid w:val="009A5774"/>
    <w:rsid w:val="009A630A"/>
    <w:rsid w:val="009B0604"/>
    <w:rsid w:val="009B07CD"/>
    <w:rsid w:val="009B11E4"/>
    <w:rsid w:val="009C19E9"/>
    <w:rsid w:val="009C1B45"/>
    <w:rsid w:val="009D74A6"/>
    <w:rsid w:val="00A02733"/>
    <w:rsid w:val="00A030C5"/>
    <w:rsid w:val="00A10F02"/>
    <w:rsid w:val="00A1129D"/>
    <w:rsid w:val="00A146A4"/>
    <w:rsid w:val="00A204CA"/>
    <w:rsid w:val="00A35C52"/>
    <w:rsid w:val="00A476C6"/>
    <w:rsid w:val="00A5239A"/>
    <w:rsid w:val="00A53724"/>
    <w:rsid w:val="00A73927"/>
    <w:rsid w:val="00A81B12"/>
    <w:rsid w:val="00A82346"/>
    <w:rsid w:val="00A9671C"/>
    <w:rsid w:val="00A96B48"/>
    <w:rsid w:val="00AA1553"/>
    <w:rsid w:val="00AD0B37"/>
    <w:rsid w:val="00B05962"/>
    <w:rsid w:val="00B11C1C"/>
    <w:rsid w:val="00B15449"/>
    <w:rsid w:val="00B16105"/>
    <w:rsid w:val="00B27303"/>
    <w:rsid w:val="00B47FD1"/>
    <w:rsid w:val="00B516BB"/>
    <w:rsid w:val="00B613F0"/>
    <w:rsid w:val="00B77C5A"/>
    <w:rsid w:val="00B8077D"/>
    <w:rsid w:val="00B80E43"/>
    <w:rsid w:val="00BA1727"/>
    <w:rsid w:val="00BC002A"/>
    <w:rsid w:val="00BC3555"/>
    <w:rsid w:val="00BE7E2C"/>
    <w:rsid w:val="00C12B51"/>
    <w:rsid w:val="00C238B7"/>
    <w:rsid w:val="00C24650"/>
    <w:rsid w:val="00C25465"/>
    <w:rsid w:val="00C33079"/>
    <w:rsid w:val="00C7796A"/>
    <w:rsid w:val="00C83A13"/>
    <w:rsid w:val="00C9068C"/>
    <w:rsid w:val="00C92967"/>
    <w:rsid w:val="00CA2ACD"/>
    <w:rsid w:val="00CA3718"/>
    <w:rsid w:val="00CA3B1A"/>
    <w:rsid w:val="00CA3D0C"/>
    <w:rsid w:val="00CA654B"/>
    <w:rsid w:val="00CB4B94"/>
    <w:rsid w:val="00CB6B9A"/>
    <w:rsid w:val="00CB72B8"/>
    <w:rsid w:val="00CC0C26"/>
    <w:rsid w:val="00CD3655"/>
    <w:rsid w:val="00CD3A17"/>
    <w:rsid w:val="00CD4C7B"/>
    <w:rsid w:val="00CD738E"/>
    <w:rsid w:val="00CE17BD"/>
    <w:rsid w:val="00CF09CA"/>
    <w:rsid w:val="00CF1819"/>
    <w:rsid w:val="00CF1FDC"/>
    <w:rsid w:val="00CF49B5"/>
    <w:rsid w:val="00D05575"/>
    <w:rsid w:val="00D14AAF"/>
    <w:rsid w:val="00D21955"/>
    <w:rsid w:val="00D33BE3"/>
    <w:rsid w:val="00D3792D"/>
    <w:rsid w:val="00D42A19"/>
    <w:rsid w:val="00D453F7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2622"/>
    <w:rsid w:val="00DA5008"/>
    <w:rsid w:val="00DA7A03"/>
    <w:rsid w:val="00DB0DB8"/>
    <w:rsid w:val="00DB1818"/>
    <w:rsid w:val="00DC309B"/>
    <w:rsid w:val="00DC4DA2"/>
    <w:rsid w:val="00DD0D29"/>
    <w:rsid w:val="00E03E99"/>
    <w:rsid w:val="00E17D12"/>
    <w:rsid w:val="00E23576"/>
    <w:rsid w:val="00E310E7"/>
    <w:rsid w:val="00E3173D"/>
    <w:rsid w:val="00E338E8"/>
    <w:rsid w:val="00E471CF"/>
    <w:rsid w:val="00E573DB"/>
    <w:rsid w:val="00E62835"/>
    <w:rsid w:val="00E77645"/>
    <w:rsid w:val="00E776DF"/>
    <w:rsid w:val="00E83697"/>
    <w:rsid w:val="00E85474"/>
    <w:rsid w:val="00EA2895"/>
    <w:rsid w:val="00EB1BE8"/>
    <w:rsid w:val="00EC1E99"/>
    <w:rsid w:val="00EC4A25"/>
    <w:rsid w:val="00EC5FF4"/>
    <w:rsid w:val="00EE282E"/>
    <w:rsid w:val="00EE7576"/>
    <w:rsid w:val="00F025A2"/>
    <w:rsid w:val="00F0410D"/>
    <w:rsid w:val="00F07388"/>
    <w:rsid w:val="00F17E18"/>
    <w:rsid w:val="00F2026E"/>
    <w:rsid w:val="00F2210A"/>
    <w:rsid w:val="00F25559"/>
    <w:rsid w:val="00F357C7"/>
    <w:rsid w:val="00F37743"/>
    <w:rsid w:val="00F51130"/>
    <w:rsid w:val="00F51868"/>
    <w:rsid w:val="00F54A3D"/>
    <w:rsid w:val="00F54CB0"/>
    <w:rsid w:val="00F6310E"/>
    <w:rsid w:val="00F653B8"/>
    <w:rsid w:val="00F71B89"/>
    <w:rsid w:val="00F7353C"/>
    <w:rsid w:val="00F76F8F"/>
    <w:rsid w:val="00F775D9"/>
    <w:rsid w:val="00F82C22"/>
    <w:rsid w:val="00F941DF"/>
    <w:rsid w:val="00FA11F6"/>
    <w:rsid w:val="00FA1266"/>
    <w:rsid w:val="00FA52A8"/>
    <w:rsid w:val="00FB36FA"/>
    <w:rsid w:val="00FC1192"/>
    <w:rsid w:val="00FE251B"/>
    <w:rsid w:val="05F75663"/>
    <w:rsid w:val="0FCEFB79"/>
    <w:rsid w:val="1078FD7A"/>
    <w:rsid w:val="160DE26B"/>
    <w:rsid w:val="1FB6E8A9"/>
    <w:rsid w:val="1FCBF6FF"/>
    <w:rsid w:val="20EC3C1C"/>
    <w:rsid w:val="2320C3FA"/>
    <w:rsid w:val="2ADE5377"/>
    <w:rsid w:val="2E41CC86"/>
    <w:rsid w:val="380F3998"/>
    <w:rsid w:val="3DB51EB1"/>
    <w:rsid w:val="46F9E71A"/>
    <w:rsid w:val="476A3A62"/>
    <w:rsid w:val="4B54A688"/>
    <w:rsid w:val="4CE156BE"/>
    <w:rsid w:val="4F03F543"/>
    <w:rsid w:val="4FC54973"/>
    <w:rsid w:val="54FF9DAC"/>
    <w:rsid w:val="576CB7F9"/>
    <w:rsid w:val="5F31F875"/>
    <w:rsid w:val="660F1896"/>
    <w:rsid w:val="66CA19CA"/>
    <w:rsid w:val="6A982446"/>
    <w:rsid w:val="7C4AA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293477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293477"/>
    <w:rPr>
      <w:rFonts w:eastAsia="SimSun"/>
      <w:sz w:val="22"/>
      <w:lang w:val="en-US" w:eastAsia="zh-CN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rsid w:val="00293477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sid w:val="00292FA9"/>
    <w:rPr>
      <w:lang w:eastAsia="en-US"/>
    </w:rPr>
  </w:style>
  <w:style w:type="character" w:styleId="CommentReference">
    <w:name w:val="annotation reference"/>
    <w:basedOn w:val="DefaultParagraphFont"/>
    <w:rsid w:val="00C238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38B7"/>
  </w:style>
  <w:style w:type="character" w:customStyle="1" w:styleId="CommentTextChar">
    <w:name w:val="Comment Text Char"/>
    <w:basedOn w:val="DefaultParagraphFont"/>
    <w:link w:val="CommentText"/>
    <w:rsid w:val="00C238B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3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38B7"/>
    <w:rPr>
      <w:b/>
      <w:bCs/>
      <w:lang w:eastAsia="en-US"/>
    </w:rPr>
  </w:style>
  <w:style w:type="paragraph" w:customStyle="1" w:styleId="TdocHeader2">
    <w:name w:val="Tdoc_Header_2"/>
    <w:basedOn w:val="Normal"/>
    <w:rsid w:val="002E6AF5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styleId="Revision">
    <w:name w:val="Revision"/>
    <w:hidden/>
    <w:uiPriority w:val="99"/>
    <w:semiHidden/>
    <w:rsid w:val="00157C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5AIRPNAIUNRU-859666464-5096</_dlc_DocId>
    <_dlc_DocIdUrl xmlns="71c5aaf6-e6ce-465b-b873-5148d2a4c105">
      <Url>https://nokia.sharepoint.com/sites/c5g/e2earch/_layouts/15/DocIdRedir.aspx?ID=5AIRPNAIUNRU-859666464-5096</Url>
      <Description>5AIRPNAIUNRU-859666464-5096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83f22d2f-d16e-4be6-ad4f-29fa0b067c3c"/>
    <ds:schemaRef ds:uri="3b34c8f0-1ef5-4d1e-bb66-517ce7fe7356"/>
    <ds:schemaRef ds:uri="http://purl.org/dc/terms/"/>
    <ds:schemaRef ds:uri="71c5aaf6-e6ce-465b-b873-5148d2a4c105"/>
    <ds:schemaRef ds:uri="a3840f4f-04be-43d1-b2ef-6ff1382503c7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3</Pages>
  <Words>919</Words>
  <Characters>6071</Characters>
  <Application>Microsoft Office Word</Application>
  <DocSecurity>0</DocSecurity>
  <Lines>50</Lines>
  <Paragraphs>13</Paragraphs>
  <ScaleCrop>false</ScaleCrop>
  <Company>Nokia Siemens Networks</Company>
  <LinksUpToDate>false</LinksUpToDate>
  <CharactersWithSpaces>6977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25</cp:revision>
  <dcterms:created xsi:type="dcterms:W3CDTF">2019-04-29T10:08:00Z</dcterms:created>
  <dcterms:modified xsi:type="dcterms:W3CDTF">2019-05-02T20:22:00Z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554d89c4-7553-43cb-b0ca-9a51e286843f</vt:lpwstr>
  </property>
  <property fmtid="{D5CDD505-2E9C-101B-9397-08002B2CF9AE}" pid="4" name="AuthorIds_UIVersion_2560">
    <vt:lpwstr>723</vt:lpwstr>
  </property>
  <property fmtid="{D5CDD505-2E9C-101B-9397-08002B2CF9AE}" pid="5" name="AuthorIds_UIVersion_2048">
    <vt:lpwstr>443,723</vt:lpwstr>
  </property>
  <property fmtid="{D5CDD505-2E9C-101B-9397-08002B2CF9AE}" pid="6" name="AuthorIds_UIVersion_3584">
    <vt:lpwstr>723</vt:lpwstr>
  </property>
</Properties>
</file>